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C9" w:rsidRPr="00AF1E2B" w:rsidRDefault="002A16A3" w:rsidP="002A16A3">
      <w:pPr>
        <w:pStyle w:val="NoSpacing"/>
        <w:rPr>
          <w:b/>
          <w:bCs/>
          <w:sz w:val="24"/>
          <w:szCs w:val="24"/>
        </w:rPr>
      </w:pPr>
      <w:r w:rsidRPr="00AF1E2B">
        <w:rPr>
          <w:b/>
          <w:bCs/>
          <w:sz w:val="24"/>
          <w:szCs w:val="24"/>
        </w:rPr>
        <w:t>Some simple crystal structures (</w:t>
      </w:r>
      <w:proofErr w:type="spellStart"/>
      <w:r w:rsidRPr="00AF1E2B">
        <w:rPr>
          <w:b/>
          <w:bCs/>
          <w:sz w:val="24"/>
          <w:szCs w:val="24"/>
        </w:rPr>
        <w:t>sc</w:t>
      </w:r>
      <w:proofErr w:type="spellEnd"/>
      <w:r w:rsidRPr="00AF1E2B">
        <w:rPr>
          <w:b/>
          <w:bCs/>
          <w:sz w:val="24"/>
          <w:szCs w:val="24"/>
        </w:rPr>
        <w:t xml:space="preserve">, bcc, </w:t>
      </w:r>
      <w:proofErr w:type="spellStart"/>
      <w:r w:rsidRPr="00AF1E2B">
        <w:rPr>
          <w:b/>
          <w:bCs/>
          <w:sz w:val="24"/>
          <w:szCs w:val="24"/>
        </w:rPr>
        <w:t>hcp</w:t>
      </w:r>
      <w:proofErr w:type="spellEnd"/>
      <w:r w:rsidRPr="00AF1E2B">
        <w:rPr>
          <w:b/>
          <w:bCs/>
          <w:sz w:val="24"/>
          <w:szCs w:val="24"/>
        </w:rPr>
        <w:t>…..)</w:t>
      </w:r>
    </w:p>
    <w:p w:rsidR="002A16A3" w:rsidRDefault="002A16A3" w:rsidP="002A16A3">
      <w:pPr>
        <w:pStyle w:val="NoSpacing"/>
        <w:numPr>
          <w:ilvl w:val="0"/>
          <w:numId w:val="1"/>
        </w:numPr>
      </w:pPr>
      <w:r w:rsidRPr="00AF1E2B">
        <w:rPr>
          <w:b/>
          <w:bCs/>
          <w:sz w:val="32"/>
          <w:szCs w:val="32"/>
        </w:rPr>
        <w:t>Simple cubic crystal structure</w:t>
      </w:r>
      <w:r>
        <w:t>:</w:t>
      </w:r>
    </w:p>
    <w:p w:rsidR="002A16A3" w:rsidRDefault="002A16A3" w:rsidP="002A16A3">
      <w:pPr>
        <w:pStyle w:val="NoSpacing"/>
      </w:pPr>
      <w:r>
        <w:t xml:space="preserve">   Simple cubic structure is the simplest cubic system. In simple </w:t>
      </w:r>
      <w:proofErr w:type="gramStart"/>
      <w:r>
        <w:t>cubic(</w:t>
      </w:r>
      <w:proofErr w:type="gramEnd"/>
      <w:r>
        <w:t xml:space="preserve">SC) lattice, there are eight lattice points at the corners of the unit cell. The unit cell </w:t>
      </w:r>
      <w:proofErr w:type="spellStart"/>
      <w:r>
        <w:t>cell</w:t>
      </w:r>
      <w:proofErr w:type="spellEnd"/>
      <w:r>
        <w:t xml:space="preserve"> for simple cubic structure contains one-eight</w:t>
      </w:r>
      <w:r w:rsidR="00AF1E2B">
        <w:t xml:space="preserve"> (1/8) portions of eight corner atoms to make one complete atom, molecule or ion in each unit cell, i.e. for an </w:t>
      </w:r>
      <w:proofErr w:type="spellStart"/>
      <w:r w:rsidR="00AF1E2B">
        <w:t>sc</w:t>
      </w:r>
      <w:proofErr w:type="spellEnd"/>
      <w:r w:rsidR="00AF1E2B">
        <w:t xml:space="preserve"> lattice, there is one lattice point per unit cell.  (</w:t>
      </w:r>
      <w:proofErr w:type="gramStart"/>
      <w:r w:rsidR="00AF1E2B">
        <w:t>or</w:t>
      </w:r>
      <w:proofErr w:type="gramEnd"/>
      <w:r w:rsidR="00AF1E2B">
        <w:t xml:space="preserve">, every lattice point in </w:t>
      </w:r>
      <w:proofErr w:type="spellStart"/>
      <w:r w:rsidR="00AF1E2B">
        <w:t>sc</w:t>
      </w:r>
      <w:proofErr w:type="spellEnd"/>
      <w:r w:rsidR="00AF1E2B">
        <w:t xml:space="preserve"> lattice, situated at the corner of the unit cell is shared by eight unit cells).</w:t>
      </w:r>
    </w:p>
    <w:p w:rsidR="002A16A3" w:rsidRDefault="007644EA" w:rsidP="002A16A3">
      <w:pPr>
        <w:pStyle w:val="NoSpacing"/>
      </w:pPr>
      <w:r>
        <w:rPr>
          <w:noProof/>
          <w:lang w:bidi="hi-IN"/>
        </w:rPr>
        <w:drawing>
          <wp:inline distT="0" distB="0" distL="0" distR="0">
            <wp:extent cx="1538416" cy="1383956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15" cy="13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395">
        <w:rPr>
          <w:noProof/>
          <w:lang w:bidi="hi-IN"/>
        </w:rPr>
        <w:drawing>
          <wp:inline distT="0" distB="0" distL="0" distR="0">
            <wp:extent cx="4083908" cy="20079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909" cy="200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395" w:rsidRDefault="00F85395" w:rsidP="002A16A3">
      <w:pPr>
        <w:pStyle w:val="NoSpacing"/>
      </w:pPr>
      <w:r>
        <w:rPr>
          <w:noProof/>
          <w:lang w:bidi="hi-IN"/>
        </w:rPr>
        <w:drawing>
          <wp:inline distT="0" distB="0" distL="0" distR="0">
            <wp:extent cx="5943600" cy="611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85D" w:rsidRDefault="001F085D" w:rsidP="002A16A3">
      <w:pPr>
        <w:pStyle w:val="NoSpacing"/>
      </w:pPr>
      <w:r>
        <w:t xml:space="preserve">   Here, AB represents the radius r of an atom, and r = a/2.</w:t>
      </w:r>
    </w:p>
    <w:p w:rsidR="001B4CBD" w:rsidRDefault="001B4CBD" w:rsidP="002A16A3">
      <w:pPr>
        <w:pStyle w:val="NoSpacing"/>
      </w:pPr>
      <w:r>
        <w:t xml:space="preserve">                                                        </w:t>
      </w:r>
      <w:r>
        <w:rPr>
          <w:noProof/>
          <w:lang w:bidi="hi-IN"/>
        </w:rPr>
        <w:drawing>
          <wp:inline distT="0" distB="0" distL="0" distR="0">
            <wp:extent cx="1476633" cy="95147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69" cy="95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DC" w:rsidRDefault="002F1CDC" w:rsidP="002A16A3">
      <w:pPr>
        <w:pStyle w:val="NoSpacing"/>
      </w:pPr>
      <w:r>
        <w:rPr>
          <w:noProof/>
          <w:lang w:bidi="hi-IN"/>
        </w:rPr>
        <w:drawing>
          <wp:inline distT="0" distB="0" distL="0" distR="0">
            <wp:extent cx="5937250" cy="43878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DC" w:rsidRDefault="002F1CDC" w:rsidP="002A16A3">
      <w:pPr>
        <w:pStyle w:val="NoSpacing"/>
      </w:pPr>
      <w:r>
        <w:t xml:space="preserve">   For SC, the nearest neighbor distance </w:t>
      </w:r>
      <w:proofErr w:type="spellStart"/>
      <w:r>
        <w:t>distance</w:t>
      </w:r>
      <w:proofErr w:type="spellEnd"/>
      <w:proofErr w:type="gramStart"/>
      <w:r>
        <w:t>,  d</w:t>
      </w:r>
      <w:proofErr w:type="gramEnd"/>
      <w:r>
        <w:t>= 2r = 2 (a/2) = a.</w:t>
      </w:r>
    </w:p>
    <w:p w:rsidR="002F1CDC" w:rsidRDefault="002F1CDC" w:rsidP="002A16A3">
      <w:pPr>
        <w:pStyle w:val="NoSpacing"/>
      </w:pPr>
      <w:r>
        <w:rPr>
          <w:noProof/>
          <w:lang w:bidi="hi-IN"/>
        </w:rPr>
        <w:drawing>
          <wp:inline distT="0" distB="0" distL="0" distR="0">
            <wp:extent cx="5937250" cy="86487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DC" w:rsidRDefault="002F1CDC" w:rsidP="002A16A3">
      <w:pPr>
        <w:pStyle w:val="NoSpacing"/>
      </w:pPr>
      <w:r>
        <w:t xml:space="preserve">   In SC structure, there is one atom in the unit</w:t>
      </w:r>
      <w:r w:rsidR="00F13BB8">
        <w:t xml:space="preserve"> cell. Volume of the atom of radius </w:t>
      </w:r>
      <w:proofErr w:type="gramStart"/>
      <w:r w:rsidR="00F13BB8">
        <w:t>‘ r</w:t>
      </w:r>
      <w:proofErr w:type="gramEnd"/>
      <w:r w:rsidR="00F13BB8">
        <w:t xml:space="preserve"> ‘ is</w:t>
      </w:r>
    </w:p>
    <w:p w:rsidR="00F13BB8" w:rsidRDefault="00F13BB8" w:rsidP="002A16A3">
      <w:pPr>
        <w:pStyle w:val="NoSpacing"/>
        <w:rPr>
          <w:rFonts w:eastAsiaTheme="minorEastAsia" w:cstheme="minorHAnsi"/>
        </w:rPr>
      </w:pPr>
      <w:r>
        <w:t xml:space="preserve">V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л</w:t>
      </w:r>
      <w:r>
        <w:rPr>
          <w:rFonts w:eastAsiaTheme="minorEastAsia"/>
        </w:rPr>
        <w:t xml:space="preserve"> r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л</w:t>
      </w:r>
      <w:r>
        <w:rPr>
          <w:rFonts w:eastAsiaTheme="minorEastAsia" w:cstheme="minorHAnsi"/>
        </w:rPr>
        <w:t xml:space="preserve"> (a/2)</w:t>
      </w:r>
      <w:r>
        <w:rPr>
          <w:rFonts w:eastAsiaTheme="minorEastAsia" w:cstheme="minorHAnsi"/>
          <w:vertAlign w:val="superscript"/>
        </w:rPr>
        <w:t>3</w:t>
      </w:r>
      <w:r>
        <w:rPr>
          <w:rFonts w:eastAsiaTheme="minorEastAsia" w:cstheme="minorHAnsi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лa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vertAlign w:val="superscript"/>
              </w:rPr>
              <m:t>3</m:t>
            </m:r>
            <m:r>
              <m:rPr>
                <m:sty m:val="p"/>
              </m:rPr>
              <w:rPr>
                <w:rFonts w:ascii="Cambria Math" w:eastAsiaTheme="minorEastAsia" w:cstheme="minorHAnsi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 w:cstheme="minorHAnsi"/>
        </w:rPr>
        <w:t xml:space="preserve">       .</w:t>
      </w:r>
    </w:p>
    <w:p w:rsidR="00F13BB8" w:rsidRDefault="00F13BB8" w:rsidP="002A16A3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Volume of the unit cell V = a</w:t>
      </w:r>
      <w:r>
        <w:rPr>
          <w:rFonts w:eastAsiaTheme="minorEastAsia" w:cstheme="minorHAnsi"/>
          <w:vertAlign w:val="superscript"/>
        </w:rPr>
        <w:t>3</w:t>
      </w:r>
    </w:p>
    <w:p w:rsidR="00F13BB8" w:rsidRDefault="00F13BB8" w:rsidP="002A16A3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Hence, PF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1.v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 w:rsidR="00B235CB">
        <w:rPr>
          <w:rFonts w:eastAsiaTheme="minorEastAsia" w:cstheme="minorHAnsi"/>
        </w:rPr>
        <w:t xml:space="preserve"> </w:t>
      </w:r>
      <w:proofErr w:type="gramStart"/>
      <w:r w:rsidR="00B235CB">
        <w:rPr>
          <w:rFonts w:eastAsiaTheme="minorEastAsia" w:cstheme="minorHAnsi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vertAlign w:val="superscript"/>
              </w:rPr>
              <m:t>3</m:t>
            </m:r>
          </m:den>
        </m:f>
      </m:oMath>
      <w:r w:rsidR="00B235CB">
        <w:rPr>
          <w:rFonts w:eastAsiaTheme="minorEastAsia" w:cstheme="minorHAnsi"/>
        </w:rPr>
        <w:t xml:space="preserve"> . </w:t>
      </w:r>
      <w:r w:rsidR="00B235CB">
        <w:rPr>
          <w:rFonts w:eastAsiaTheme="minorEastAsia" w:cstheme="minorHAnsi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лa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vertAlign w:val="superscript"/>
              </w:rPr>
              <m:t>3</m:t>
            </m:r>
            <m:r>
              <m:rPr>
                <m:sty m:val="p"/>
              </m:rPr>
              <w:rPr>
                <w:rFonts w:ascii="Cambria Math" w:eastAsiaTheme="minorEastAsia" w:cstheme="minorHAnsi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B235CB">
        <w:rPr>
          <w:rFonts w:eastAsiaTheme="minorEastAsia" w:cstheme="minorHAnsi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л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B235CB">
        <w:rPr>
          <w:rFonts w:eastAsiaTheme="minorEastAsia" w:cstheme="minorHAnsi"/>
        </w:rPr>
        <w:t xml:space="preserve">  = 0.523.</w:t>
      </w:r>
    </w:p>
    <w:p w:rsidR="00B235CB" w:rsidRDefault="00B235CB" w:rsidP="002A16A3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If it is expressed in percentage (what percentage of the unit cell is occupied by the atoms) then</w:t>
      </w:r>
    </w:p>
    <w:p w:rsidR="00B235CB" w:rsidRDefault="00B235CB" w:rsidP="002A16A3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>% PF = PF x 100 = 52.3 %.</w:t>
      </w:r>
    </w:p>
    <w:p w:rsidR="00B235CB" w:rsidRDefault="00B235CB" w:rsidP="002A16A3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The structure is thus loosely packed. </w:t>
      </w:r>
    </w:p>
    <w:p w:rsidR="00B235CB" w:rsidRPr="00F13BB8" w:rsidRDefault="00B235CB" w:rsidP="002A16A3">
      <w:pPr>
        <w:pStyle w:val="NoSpacing"/>
      </w:pPr>
      <w:r>
        <w:rPr>
          <w:rFonts w:eastAsiaTheme="minorEastAsia" w:cstheme="minorHAnsi"/>
        </w:rPr>
        <w:t xml:space="preserve">   Examples : </w:t>
      </w:r>
      <w:proofErr w:type="spellStart"/>
      <w:r>
        <w:rPr>
          <w:rFonts w:eastAsiaTheme="minorEastAsia" w:cstheme="minorHAnsi"/>
        </w:rPr>
        <w:t>KCl</w:t>
      </w:r>
      <w:proofErr w:type="spellEnd"/>
      <w:r>
        <w:rPr>
          <w:rFonts w:eastAsiaTheme="minorEastAsia" w:cstheme="minorHAnsi"/>
        </w:rPr>
        <w:t>, Po (Polonium) etc.</w:t>
      </w:r>
      <w:bookmarkStart w:id="0" w:name="_GoBack"/>
      <w:bookmarkEnd w:id="0"/>
    </w:p>
    <w:sectPr w:rsidR="00B235CB" w:rsidRPr="00F13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19F"/>
    <w:multiLevelType w:val="hybridMultilevel"/>
    <w:tmpl w:val="5B1E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A3"/>
    <w:rsid w:val="001B4CBD"/>
    <w:rsid w:val="001F085D"/>
    <w:rsid w:val="002A16A3"/>
    <w:rsid w:val="002F1CDC"/>
    <w:rsid w:val="007644EA"/>
    <w:rsid w:val="007D2FC9"/>
    <w:rsid w:val="00AF1E2B"/>
    <w:rsid w:val="00B235CB"/>
    <w:rsid w:val="00F13BB8"/>
    <w:rsid w:val="00F8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6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3B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6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3B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2021-06-02T09:49:00Z</dcterms:created>
  <dcterms:modified xsi:type="dcterms:W3CDTF">2021-06-02T12:03:00Z</dcterms:modified>
</cp:coreProperties>
</file>